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2028 годах субсидий из областн</w:t>
      </w:r>
      <w:r>
        <w:rPr>
          <w:rFonts w:ascii="Times New Roman" w:hAnsi="Times New Roman" w:cs="Times New Roman"/>
          <w:sz w:val="28"/>
          <w:szCs w:val="28"/>
        </w:rPr>
        <w:t xml:space="preserve">ого бюджета за счет средств федерального и областного бюджетов на возмещение части затрат промышленных предприятий, связанных с приобретением нового оборудования, утвержденный постановлением правительства Еврейской автономной области от 06.06.2024 № 222-пп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2028 годах субсидий из областного бюджета за счет средств федерального и областного бюджетов на возмещение части затрат промышленных предприятий, связанных с приобретением нового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06.06.2024 № 222-пп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В пункте 5 после слова «нового» добавить слово «российское»;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7 пункта 10 изложить в следующей редакции: «у участни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12 цифру «5» заменить на «1»;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Дополнить пунктом 21 следующего содержания, изменив дальнейшую нумерацию пунктов: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«21. 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Заявитель не позднее даты окончания приема заявки вправе в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ести изменения в заявку и (или) в предоставленные с заявкой электронные копии документов или отозвать заявку путем заполнения соответствующих экранных форм веб-интерфейса системы «Электронный бюджет» и (или) 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размещения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в систем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«Электронный бюджет» электронных копий необходимых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В пункте 21 цифры «10 и 11» заменить на «9 и 10»;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1.6. Подпункт 21.2. изложить в следующей редакции: «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Сведений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, подтверждающих, что на едином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налоговом счете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участника отбора отсутствует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или 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превыш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ает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размер, определенн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ый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пунктом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3</w:t>
      </w:r>
      <w:r>
        <w:rPr>
          <w:rFonts w:ascii="Times New Roman" w:hAnsi="Times New Roman" w:eastAsia="Arial" w:cs="Times New Roman"/>
          <w:sz w:val="28"/>
          <w:szCs w:val="28"/>
          <w:lang w:eastAsia="en-US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1.7. Пункт 34 дополнить вторым абзацем следующего содержания: «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В случае, если получатель субсидии не подписал Соглашение в течени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е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 5 рабочих дней после дня принятия решения о предоставлении субсидии, то он считается уклонившимся от заключения Соглашения и субсидия ему не предоставляется.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1.8. Пункт 35 изложить в следующей редакции: «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В случае наличия по результатам проведения отбора остатка лимитов бюджетных обязательств на предоставление субсидий на соответствующий финансовый год, не распределенного между победителями отбора, ув</w:t>
      </w:r>
      <w:r>
        <w:rPr>
          <w:rFonts w:ascii="Times New Roman" w:hAnsi="Times New Roman" w:eastAsia="Arial" w:cs="Times New Roman"/>
          <w:sz w:val="28"/>
          <w:lang w:eastAsia="en-US"/>
        </w:rPr>
        <w:t xml:space="preserve">еличения лимитов бюджетных обязательств, отказа победителя отбора от заключения Соглашения, расторжения Соглашения с получателем субсидии департамент может принять решение о проведении дополнительного отбора в соответствии с положениями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eastAsia="Times New Roman" w:cs="Arial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1.9. Пункт 39 изложить в следующей редакции: «</w:t>
      </w:r>
      <w:r>
        <w:rPr>
          <w:rFonts w:ascii="Times New Roman" w:hAnsi="Times New Roman" w:eastAsia="Times New Roman" w:cs="Arial"/>
          <w:sz w:val="28"/>
          <w:szCs w:val="20"/>
        </w:rPr>
        <w:t xml:space="preserve">Получатель субсидии представляет в департамент</w:t>
      </w:r>
      <w:r>
        <w:rPr>
          <w:rFonts w:ascii="Times New Roman" w:hAnsi="Times New Roman" w:eastAsia="Times New Roman" w:cs="Arial"/>
          <w:sz w:val="28"/>
          <w:szCs w:val="20"/>
        </w:rPr>
        <w:t xml:space="preserve"> не позднее 15 рабочего дня месяца, следующего за отчетным годом,</w:t>
      </w:r>
      <w:r>
        <w:rPr>
          <w:rFonts w:ascii="Times New Roman" w:hAnsi="Times New Roman" w:eastAsia="Times New Roman" w:cs="Arial"/>
          <w:sz w:val="28"/>
          <w:szCs w:val="20"/>
        </w:rPr>
        <w:t xml:space="preserve"> отчет</w:t>
      </w:r>
      <w:r>
        <w:rPr>
          <w:rFonts w:ascii="Arial" w:hAnsi="Arial" w:eastAsia="Times New Roman" w:cs="Arial"/>
          <w:sz w:val="20"/>
          <w:szCs w:val="20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</w:rPr>
        <w:t xml:space="preserve">о достижении значений результатов предоставления субсидии (далее – отчетность) по типовым формам, установленным Министерством финансов Российской Федерации</w:t>
      </w:r>
      <w:r>
        <w:rPr>
          <w:rFonts w:ascii="Times New Roman" w:hAnsi="Times New Roman" w:eastAsia="Times New Roman" w:cs="Arial"/>
          <w:sz w:val="28"/>
          <w:szCs w:val="20"/>
        </w:rPr>
        <w:t xml:space="preserve">, посредством системы</w:t>
      </w:r>
      <w:r>
        <w:rPr>
          <w:rFonts w:ascii="Times New Roman" w:hAnsi="Times New Roman" w:eastAsia="Times New Roman" w:cs="Arial"/>
          <w:sz w:val="28"/>
          <w:szCs w:val="20"/>
        </w:rPr>
        <w:t xml:space="preserve"> «Электронный бюджет».</w:t>
      </w:r>
      <w:r>
        <w:rPr>
          <w:rFonts w:ascii="Arial" w:hAnsi="Arial" w:eastAsia="Times New Roman" w:cs="Arial"/>
          <w:sz w:val="20"/>
          <w:szCs w:val="20"/>
        </w:rPr>
      </w:r>
      <w:r>
        <w:rPr>
          <w:rFonts w:ascii="Arial" w:hAnsi="Arial" w:eastAsia="Times New Roman" w:cs="Arial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eastAsia="Times New Roman" w:cs="Arial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Arial"/>
          <w:sz w:val="28"/>
          <w:szCs w:val="20"/>
        </w:rPr>
        <w:t xml:space="preserve">Департамент осуществляет проверку и принятие отчетности, представленной получателем субсидии, в срок, не превышающий 20 рабочих дней со дня ее представления.»</w:t>
      </w:r>
      <w:r>
        <w:rPr>
          <w:rFonts w:ascii="Arial" w:hAnsi="Arial" w:eastAsia="Times New Roman" w:cs="Arial"/>
          <w:sz w:val="20"/>
          <w:szCs w:val="20"/>
        </w:rPr>
      </w:r>
      <w:r>
        <w:rPr>
          <w:rFonts w:ascii="Arial" w:hAnsi="Arial" w:eastAsia="Times New Roman" w:cs="Arial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fldSimple w:instr="PAGE \* MERGEFORMAT">
      <w:r>
        <w:t xml:space="preserve">1</w:t>
      </w:r>
    </w:fldSimple>
    <w:r/>
    <w:r/>
  </w:p>
  <w:p>
    <w:pPr>
      <w:pStyle w:val="737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7"/>
    <w:link w:val="729"/>
    <w:uiPriority w:val="10"/>
    <w:rPr>
      <w:sz w:val="48"/>
      <w:szCs w:val="48"/>
    </w:rPr>
  </w:style>
  <w:style w:type="character" w:styleId="700">
    <w:name w:val="Subtitle Char"/>
    <w:basedOn w:val="717"/>
    <w:link w:val="731"/>
    <w:uiPriority w:val="11"/>
    <w:rPr>
      <w:sz w:val="24"/>
      <w:szCs w:val="24"/>
    </w:rPr>
  </w:style>
  <w:style w:type="character" w:styleId="701">
    <w:name w:val="Quote Char"/>
    <w:link w:val="733"/>
    <w:uiPriority w:val="29"/>
    <w:rPr>
      <w:i/>
    </w:rPr>
  </w:style>
  <w:style w:type="character" w:styleId="702">
    <w:name w:val="Intense Quote Char"/>
    <w:link w:val="735"/>
    <w:uiPriority w:val="30"/>
    <w:rPr>
      <w:i/>
    </w:rPr>
  </w:style>
  <w:style w:type="character" w:styleId="703">
    <w:name w:val="Header Char"/>
    <w:basedOn w:val="717"/>
    <w:link w:val="737"/>
    <w:uiPriority w:val="99"/>
  </w:style>
  <w:style w:type="character" w:styleId="704">
    <w:name w:val="Caption Char"/>
    <w:basedOn w:val="741"/>
    <w:link w:val="739"/>
    <w:uiPriority w:val="99"/>
  </w:style>
  <w:style w:type="character" w:styleId="705">
    <w:name w:val="Footnote Text Char"/>
    <w:link w:val="870"/>
    <w:uiPriority w:val="99"/>
    <w:rPr>
      <w:sz w:val="18"/>
    </w:rPr>
  </w:style>
  <w:style w:type="character" w:styleId="706">
    <w:name w:val="Endnote Text Char"/>
    <w:link w:val="873"/>
    <w:uiPriority w:val="99"/>
    <w:rPr>
      <w:sz w:val="20"/>
    </w:rPr>
  </w:style>
  <w:style w:type="paragraph" w:styleId="707" w:default="1">
    <w:name w:val="Normal"/>
    <w:qFormat/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707"/>
    <w:next w:val="707"/>
    <w:link w:val="730"/>
    <w:uiPriority w:val="10"/>
    <w:qFormat/>
    <w:pPr>
      <w:contextualSpacing/>
      <w:spacing w:before="3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7"/>
    <w:next w:val="707"/>
    <w:link w:val="732"/>
    <w:uiPriority w:val="11"/>
    <w:qFormat/>
    <w:pPr>
      <w:spacing w:before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7"/>
    <w:next w:val="707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7"/>
    <w:next w:val="707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>
    <w:name w:val="Footer"/>
    <w:basedOn w:val="70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7"/>
    <w:next w:val="70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7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563c1" w:themeColor="hyperlink"/>
      <w:u w:val="single"/>
    </w:rPr>
  </w:style>
  <w:style w:type="paragraph" w:styleId="870">
    <w:name w:val="footnote text"/>
    <w:basedOn w:val="70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7"/>
    <w:next w:val="707"/>
    <w:uiPriority w:val="39"/>
    <w:unhideWhenUsed/>
    <w:pPr>
      <w:spacing w:after="57"/>
    </w:pPr>
  </w:style>
  <w:style w:type="paragraph" w:styleId="877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8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9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0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1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2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3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4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7"/>
    <w:next w:val="707"/>
    <w:uiPriority w:val="99"/>
    <w:unhideWhenUsed/>
    <w:pPr>
      <w:spacing w:after="0"/>
    </w:pPr>
  </w:style>
  <w:style w:type="paragraph" w:styleId="887">
    <w:name w:val="No Spacing"/>
    <w:basedOn w:val="707"/>
    <w:uiPriority w:val="1"/>
    <w:qFormat/>
    <w:pPr>
      <w:spacing w:after="0" w:line="240" w:lineRule="auto"/>
    </w:pPr>
  </w:style>
  <w:style w:type="paragraph" w:styleId="888">
    <w:name w:val="List Paragraph"/>
    <w:basedOn w:val="707"/>
    <w:uiPriority w:val="34"/>
    <w:qFormat/>
    <w:pPr>
      <w:contextualSpacing/>
      <w:ind w:left="720"/>
    </w:pPr>
  </w:style>
  <w:style w:type="paragraph" w:styleId="889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90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b/>
      <w:color w:val="00000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63</cp:revision>
  <dcterms:created xsi:type="dcterms:W3CDTF">2024-04-11T00:38:00Z</dcterms:created>
  <dcterms:modified xsi:type="dcterms:W3CDTF">2024-09-23T04:53:46Z</dcterms:modified>
</cp:coreProperties>
</file>